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3C1AD2FC" w:rsidP="570EFE0A" w:rsidRDefault="3C1AD2FC" w14:paraId="47ACBABB" w14:textId="39B518F8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0EFE0A" w:rsidR="3C1AD2FC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Release Notes for Custom Path Tool V2b.5.0:</w:t>
      </w:r>
    </w:p>
    <w:p w:rsidR="3C1AD2FC" w:rsidP="570EFE0A" w:rsidRDefault="3C1AD2FC" w14:paraId="29972ED0" w14:textId="360D9FBF">
      <w:pPr>
        <w:pStyle w:val="ListParagraph"/>
        <w:numPr>
          <w:ilvl w:val="0"/>
          <w:numId w:val="8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0EFE0A" w:rsidR="3C1AD2F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Updated gas and electric rates to the year 2025.</w:t>
      </w:r>
    </w:p>
    <w:p w:rsidR="6610059A" w:rsidP="570EFE0A" w:rsidRDefault="6610059A" w14:paraId="4AC3B7CA" w14:textId="6DCACE08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0EFE0A" w:rsidR="6610059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Release Notes for Custom Path Tool V2b.4.1:</w:t>
      </w:r>
    </w:p>
    <w:p w:rsidR="6610059A" w:rsidP="570EFE0A" w:rsidRDefault="6610059A" w14:paraId="75ACC0E5" w14:textId="483A821F">
      <w:pPr>
        <w:pStyle w:val="ListParagraph"/>
        <w:numPr>
          <w:ilvl w:val="0"/>
          <w:numId w:val="7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70EFE0A" w:rsidR="6610059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Added rental credit feature.</w:t>
      </w:r>
    </w:p>
    <w:p w:rsidR="3672BF51" w:rsidP="120D78D2" w:rsidRDefault="3672BF51" w14:paraId="513A9793" w14:textId="5838DD4D">
      <w:pPr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</w:pPr>
      <w:r w:rsidRPr="120D78D2" w:rsidR="3672BF51"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  <w:t>Release Notes for Custom Path Tool V2b.4.0:</w:t>
      </w:r>
    </w:p>
    <w:p w:rsidR="3672BF51" w:rsidP="120D78D2" w:rsidRDefault="3672BF51" w14:paraId="1A6662A5" w14:textId="25DC7FAE">
      <w:pPr>
        <w:pStyle w:val="ListParagraph"/>
        <w:numPr>
          <w:ilvl w:val="0"/>
          <w:numId w:val="1"/>
        </w:numPr>
        <w:suppressLineNumbers w:val="0"/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0D78D2" w:rsidR="3672BF5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Fixed </w:t>
      </w:r>
      <w:r w:rsidRPr="120D78D2" w:rsidR="3672BF5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bug with </w:t>
      </w:r>
      <w:r w:rsidRPr="120D78D2" w:rsidR="74F8863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Los Angeles Department of Water and Power utility calculations.</w:t>
      </w:r>
    </w:p>
    <w:p w:rsidR="46BB126B" w:rsidP="45C3D693" w:rsidRDefault="46BB126B" w14:paraId="29BFB782" w14:textId="61245B35">
      <w:pPr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</w:pPr>
      <w:r w:rsidRPr="45C3D693" w:rsidR="46BB126B"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  <w:t>Release Notes for Custom Path Tool V2b.3.2:</w:t>
      </w:r>
    </w:p>
    <w:p w:rsidR="46BB126B" w:rsidP="45C3D693" w:rsidRDefault="46BB126B" w14:paraId="12BB1FD1" w14:textId="62DB801C">
      <w:pPr>
        <w:pStyle w:val="ListParagraph"/>
        <w:numPr>
          <w:ilvl w:val="0"/>
          <w:numId w:val="1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3D693" w:rsidR="46BB126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Enhanced Reconciliation Section.</w:t>
      </w:r>
    </w:p>
    <w:p w:rsidR="46BB126B" w:rsidP="45C3D693" w:rsidRDefault="46BB126B" w14:paraId="07CAA2BD" w14:textId="1CB1CE2D">
      <w:pPr>
        <w:pStyle w:val="ListParagraph"/>
        <w:numPr>
          <w:ilvl w:val="0"/>
          <w:numId w:val="1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3D693" w:rsidR="46BB126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cell fill properties when using "SAVE TO XLSX REQUIRED FOR APPLICATION".</w:t>
      </w:r>
    </w:p>
    <w:p w:rsidR="46BB126B" w:rsidP="45C3D693" w:rsidRDefault="46BB126B" w14:paraId="3257A164" w14:textId="4ECDB561">
      <w:pPr>
        <w:pStyle w:val="ListParagraph"/>
        <w:numPr>
          <w:ilvl w:val="0"/>
          <w:numId w:val="1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3D693" w:rsidR="46BB126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null values for specific upload issues in BUILD Online, fixed EVSE and Bi-Direction EVSE incentive values for SingleFamily selection.</w:t>
      </w:r>
    </w:p>
    <w:p w:rsidR="46BB126B" w:rsidP="45C3D693" w:rsidRDefault="46BB126B" w14:paraId="248B2DC6" w14:textId="3FA95B51">
      <w:pPr>
        <w:pStyle w:val="ListParagraph"/>
        <w:numPr>
          <w:ilvl w:val="0"/>
          <w:numId w:val="1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5C3D693" w:rsidR="46BB126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rounding for specific cases of calculated BUILD Incentives.</w:t>
      </w:r>
    </w:p>
    <w:p w:rsidR="00E50802" w:rsidP="00E50802" w:rsidRDefault="00E50802" w14:paraId="109A6B2A" w14:textId="65B92DC7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V2b.3.</w:t>
      </w:r>
      <w:r>
        <w:rPr>
          <w:rFonts w:eastAsiaTheme="minorEastAsia"/>
          <w:b/>
          <w:bCs/>
          <w:color w:val="000000" w:themeColor="text1"/>
          <w:sz w:val="24"/>
          <w:szCs w:val="24"/>
        </w:rPr>
        <w:t>1</w:t>
      </w: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:</w:t>
      </w:r>
    </w:p>
    <w:p w:rsidR="00E50802" w:rsidP="00E50802" w:rsidRDefault="00E50802" w14:paraId="70949EBB" w14:textId="0D446533">
      <w:pPr>
        <w:pStyle w:val="ListParagraph"/>
        <w:numPr>
          <w:ilvl w:val="0"/>
          <w:numId w:val="1"/>
        </w:numPr>
        <w:rPr>
          <w:rFonts w:eastAsiaTheme="minorEastAsia"/>
          <w:b/>
          <w:bCs/>
          <w:color w:val="000000" w:themeColor="text1"/>
          <w:sz w:val="24"/>
          <w:szCs w:val="24"/>
        </w:rPr>
      </w:pPr>
      <w:bookmarkStart w:name="_Hlk173758922" w:id="0"/>
      <w:r>
        <w:rPr>
          <w:rFonts w:eastAsiaTheme="minorEastAsia"/>
          <w:sz w:val="24"/>
          <w:szCs w:val="24"/>
        </w:rPr>
        <w:t>Added Reconciliation Section</w:t>
      </w:r>
      <w:r w:rsidR="00924B90">
        <w:rPr>
          <w:rFonts w:eastAsiaTheme="minorEastAsia"/>
          <w:sz w:val="24"/>
          <w:szCs w:val="24"/>
        </w:rPr>
        <w:t xml:space="preserve"> for BUILD Program staff use.</w:t>
      </w:r>
    </w:p>
    <w:bookmarkEnd w:id="0"/>
    <w:p w:rsidR="02CD6CB0" w:rsidP="70645A53" w:rsidRDefault="02CD6CB0" w14:paraId="3455771B" w14:textId="0BE879C8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V2b.3.0:</w:t>
      </w:r>
    </w:p>
    <w:p w:rsidR="34E5FB47" w:rsidP="70645A53" w:rsidRDefault="34E5FB47" w14:paraId="02A7CE00" w14:textId="5C77343D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sz w:val="24"/>
          <w:szCs w:val="24"/>
        </w:rPr>
        <w:t>A</w:t>
      </w:r>
      <w:r w:rsidRPr="70645A53">
        <w:rPr>
          <w:rFonts w:eastAsiaTheme="minorEastAsia"/>
          <w:color w:val="000000" w:themeColor="text1"/>
          <w:sz w:val="24"/>
          <w:szCs w:val="24"/>
        </w:rPr>
        <w:t xml:space="preserve">dded central laundry and central domestic hot water feature for single family building types. </w:t>
      </w:r>
    </w:p>
    <w:p w:rsidR="34E5FB47" w:rsidP="70645A53" w:rsidRDefault="34E5FB47" w14:paraId="5C511368" w14:textId="65D420ED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4855A5DC">
        <w:rPr>
          <w:rFonts w:eastAsiaTheme="minorEastAsia"/>
          <w:color w:val="000000" w:themeColor="text1"/>
          <w:sz w:val="24"/>
          <w:szCs w:val="24"/>
        </w:rPr>
        <w:t>Updated rates for investor-owned utilities (IOUs) to default time-of-use rates instead of electrification rates for multifamily building type</w:t>
      </w:r>
      <w:r w:rsidRPr="4855A5DC" w:rsidR="3312CA13">
        <w:rPr>
          <w:rFonts w:eastAsiaTheme="minorEastAsia"/>
          <w:color w:val="000000" w:themeColor="text1"/>
          <w:sz w:val="24"/>
          <w:szCs w:val="24"/>
        </w:rPr>
        <w:t>s</w:t>
      </w:r>
      <w:r w:rsidRPr="4855A5DC">
        <w:rPr>
          <w:rFonts w:eastAsiaTheme="minorEastAsia"/>
          <w:color w:val="000000" w:themeColor="text1"/>
          <w:sz w:val="24"/>
          <w:szCs w:val="24"/>
        </w:rPr>
        <w:t xml:space="preserve">. </w:t>
      </w:r>
    </w:p>
    <w:p w:rsidR="34E5FB47" w:rsidP="70645A53" w:rsidRDefault="34E5FB47" w14:paraId="157B53C3" w14:textId="6FE6076E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 xml:space="preserve">Updated to accommodate additional columns in CBECC 2022.3.1/CBECC-Res 2022.3.1 hourly result files. </w:t>
      </w:r>
    </w:p>
    <w:p w:rsidR="34E5FB47" w:rsidP="70645A53" w:rsidRDefault="34E5FB47" w14:paraId="3852EC66" w14:textId="33934AB0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 xml:space="preserve">Fixed bug for time zone discrepancy for the IOUs’ energy export credits (from UTC to PST). </w:t>
      </w:r>
    </w:p>
    <w:p w:rsidR="34E5FB47" w:rsidP="70645A53" w:rsidRDefault="34E5FB47" w14:paraId="01C1E785" w14:textId="35875A54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Fixed bug with Custom Path Tool standard time to align with CBECC.</w:t>
      </w:r>
    </w:p>
    <w:p w:rsidR="2AD34CB1" w:rsidP="70645A53" w:rsidRDefault="4905FFA5" w14:paraId="1606E973" w14:textId="046C3DFC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V2b.2.0:</w:t>
      </w:r>
    </w:p>
    <w:p w:rsidR="2AD34CB1" w:rsidP="70645A53" w:rsidRDefault="4905FFA5" w14:paraId="58286917" w14:textId="4E4C52B0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Updated gas and electric rates to the year 2023.</w:t>
      </w:r>
    </w:p>
    <w:p w:rsidR="2AD34CB1" w:rsidP="70645A53" w:rsidRDefault="4905FFA5" w14:paraId="5210CCEE" w14:textId="6D61C907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 xml:space="preserve">Updated </w:t>
      </w:r>
      <w:r w:rsidRPr="70645A53" w:rsidR="46E4F551">
        <w:rPr>
          <w:rFonts w:eastAsiaTheme="minorEastAsia"/>
          <w:color w:val="000000" w:themeColor="text1"/>
          <w:sz w:val="24"/>
          <w:szCs w:val="24"/>
        </w:rPr>
        <w:t>tool</w:t>
      </w:r>
      <w:r w:rsidRPr="70645A53">
        <w:rPr>
          <w:rFonts w:eastAsiaTheme="minorEastAsia"/>
          <w:color w:val="000000" w:themeColor="text1"/>
          <w:sz w:val="24"/>
          <w:szCs w:val="24"/>
        </w:rPr>
        <w:t xml:space="preserve"> to align with Net Billing Tariff.</w:t>
      </w:r>
    </w:p>
    <w:p w:rsidRPr="009C339F" w:rsidR="009C339F" w:rsidP="009C339F" w:rsidRDefault="009C339F" w14:paraId="18C11BC2" w14:textId="77777777">
      <w:pPr>
        <w:rPr>
          <w:rFonts w:eastAsiaTheme="minorEastAsia"/>
          <w:color w:val="000000" w:themeColor="text1"/>
          <w:sz w:val="24"/>
          <w:szCs w:val="24"/>
        </w:rPr>
      </w:pPr>
      <w:r w:rsidRPr="009C339F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V2.1.5:</w:t>
      </w:r>
      <w:r w:rsidRPr="009C339F">
        <w:rPr>
          <w:rFonts w:eastAsiaTheme="minorEastAsia"/>
          <w:color w:val="000000" w:themeColor="text1"/>
          <w:sz w:val="24"/>
          <w:szCs w:val="24"/>
        </w:rPr>
        <w:t> </w:t>
      </w:r>
    </w:p>
    <w:p w:rsidRPr="009C339F" w:rsidR="009C339F" w:rsidP="009C339F" w:rsidRDefault="009C339F" w14:paraId="4352A4B0" w14:textId="77777777">
      <w:pPr>
        <w:numPr>
          <w:ilvl w:val="0"/>
          <w:numId w:val="5"/>
        </w:numPr>
        <w:rPr>
          <w:rFonts w:eastAsiaTheme="minorEastAsia"/>
          <w:color w:val="000000" w:themeColor="text1"/>
          <w:sz w:val="24"/>
          <w:szCs w:val="24"/>
        </w:rPr>
      </w:pPr>
      <w:r w:rsidRPr="009C339F">
        <w:rPr>
          <w:rFonts w:eastAsiaTheme="minorEastAsia"/>
          <w:color w:val="000000" w:themeColor="text1"/>
          <w:sz w:val="24"/>
          <w:szCs w:val="24"/>
        </w:rPr>
        <w:t>Added central laundry and central domestic hot water feature for single family building types.  </w:t>
      </w:r>
    </w:p>
    <w:p w:rsidRPr="009C339F" w:rsidR="009C339F" w:rsidP="009C339F" w:rsidRDefault="009C339F" w14:paraId="3A8A1FC0" w14:textId="255DC54A">
      <w:pPr>
        <w:numPr>
          <w:ilvl w:val="0"/>
          <w:numId w:val="6"/>
        </w:numPr>
        <w:rPr>
          <w:rFonts w:eastAsiaTheme="minorEastAsia"/>
          <w:color w:val="000000" w:themeColor="text1"/>
          <w:sz w:val="24"/>
          <w:szCs w:val="24"/>
        </w:rPr>
      </w:pPr>
      <w:r w:rsidRPr="009C339F">
        <w:rPr>
          <w:rFonts w:eastAsiaTheme="minorEastAsia"/>
          <w:color w:val="000000" w:themeColor="text1"/>
          <w:sz w:val="24"/>
          <w:szCs w:val="24"/>
        </w:rPr>
        <w:t>Updated to accommodate additional columns in CBECC 2022.3.1/CBECC-Res 2022.3.1 hourly result files. </w:t>
      </w:r>
    </w:p>
    <w:p w:rsidR="2AD34CB1" w:rsidP="70645A53" w:rsidRDefault="4905FFA5" w14:paraId="7659E211" w14:textId="41E1605A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V2.1.4:</w:t>
      </w:r>
    </w:p>
    <w:p w:rsidR="2AD34CB1" w:rsidP="70645A53" w:rsidRDefault="4905FFA5" w14:paraId="0E6B6AB4" w14:textId="59335E23">
      <w:pPr>
        <w:pStyle w:val="ListParagraph"/>
        <w:numPr>
          <w:ilvl w:val="0"/>
          <w:numId w:val="4"/>
        </w:numPr>
        <w:rPr>
          <w:rFonts w:eastAsiaTheme="minorEastAsia"/>
          <w:sz w:val="24"/>
          <w:szCs w:val="24"/>
        </w:rPr>
      </w:pPr>
      <w:r w:rsidRPr="70645A53">
        <w:rPr>
          <w:rFonts w:eastAsiaTheme="minorEastAsia"/>
          <w:sz w:val="24"/>
          <w:szCs w:val="24"/>
        </w:rPr>
        <w:t>Fixed bug for “Save as XLSX...” button when selecting the master meter checkbox.</w:t>
      </w:r>
    </w:p>
    <w:p w:rsidR="2AD34CB1" w:rsidP="70645A53" w:rsidRDefault="4905FFA5" w14:paraId="18EE45FD" w14:textId="4A27F4B2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A</w:t>
      </w:r>
      <w:r w:rsidRPr="70645A53" w:rsidR="040C17BD">
        <w:rPr>
          <w:rFonts w:eastAsiaTheme="minorEastAsia"/>
          <w:color w:val="000000" w:themeColor="text1"/>
          <w:sz w:val="24"/>
          <w:szCs w:val="24"/>
        </w:rPr>
        <w:t>dded SMUD Neighborhood SolarShares incentive calculation and functionality</w:t>
      </w:r>
      <w:r w:rsidRPr="70645A53">
        <w:rPr>
          <w:rFonts w:eastAsiaTheme="minorEastAsia"/>
          <w:color w:val="000000" w:themeColor="text1"/>
          <w:sz w:val="24"/>
          <w:szCs w:val="24"/>
        </w:rPr>
        <w:t>.</w:t>
      </w: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 xml:space="preserve"> </w:t>
      </w:r>
    </w:p>
    <w:p w:rsidR="2AD34CB1" w:rsidP="70645A53" w:rsidRDefault="2AD34CB1" w14:paraId="2B7FAE0C" w14:textId="6F581E84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V2.1.3:</w:t>
      </w:r>
    </w:p>
    <w:p w:rsidR="3044CB88" w:rsidP="70645A53" w:rsidRDefault="3044CB88" w14:paraId="377978A1" w14:textId="6AC68103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Updated to be compatible with new output file format from CBECC.</w:t>
      </w:r>
    </w:p>
    <w:p w:rsidR="3044CB88" w:rsidP="70645A53" w:rsidRDefault="3044CB88" w14:paraId="03C2F16B" w14:textId="5243DF0B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Fixed rounding bug for GHG emissions avoided when selecting the master meter checkbox.</w:t>
      </w:r>
    </w:p>
    <w:p w:rsidR="00420D6D" w:rsidP="70645A53" w:rsidRDefault="00420D6D" w14:paraId="54E1A837" w14:textId="78BB028A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V2.1.2:</w:t>
      </w:r>
    </w:p>
    <w:p w:rsidR="00420D6D" w:rsidP="70645A53" w:rsidRDefault="00420D6D" w14:paraId="6FFF35FF" w14:textId="5D27EA0F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Updated to be compatible with CBECC-Res 2022.2.1+, CBECC 2022.2.1+, and EnergyPro 9.1+.</w:t>
      </w:r>
    </w:p>
    <w:p w:rsidR="203947DF" w:rsidP="70645A53" w:rsidRDefault="203947DF" w14:paraId="23A5F25C" w14:textId="38099974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V2.1</w:t>
      </w:r>
      <w:r w:rsidRPr="70645A53" w:rsidR="78FF9621">
        <w:rPr>
          <w:rFonts w:eastAsiaTheme="minorEastAsia"/>
          <w:b/>
          <w:bCs/>
          <w:color w:val="000000" w:themeColor="text1"/>
          <w:sz w:val="24"/>
          <w:szCs w:val="24"/>
        </w:rPr>
        <w:t>.1</w:t>
      </w: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:</w:t>
      </w:r>
    </w:p>
    <w:p w:rsidR="203947DF" w:rsidP="70645A53" w:rsidRDefault="203947DF" w14:paraId="62AF4EE3" w14:textId="2D475E43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Added Riverside Public Utilities to electric utilities for Climate Zone 10.</w:t>
      </w:r>
    </w:p>
    <w:p w:rsidR="5700E752" w:rsidP="70645A53" w:rsidRDefault="5700E752" w14:paraId="0A509961" w14:textId="463631F1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lastRenderedPageBreak/>
        <w:t>Release Notes for Custom Path Tool V2.1:</w:t>
      </w:r>
    </w:p>
    <w:p w:rsidR="3351EA86" w:rsidP="70645A53" w:rsidRDefault="3351EA86" w14:paraId="2643870E" w14:textId="603C208C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Updated to be compatible with CBECC-Res 2022.2.</w:t>
      </w:r>
      <w:r w:rsidRPr="70645A53" w:rsidR="0D0692AF">
        <w:rPr>
          <w:rFonts w:eastAsiaTheme="minorEastAsia"/>
          <w:color w:val="000000" w:themeColor="text1"/>
          <w:sz w:val="24"/>
          <w:szCs w:val="24"/>
        </w:rPr>
        <w:t>x</w:t>
      </w:r>
      <w:r w:rsidRPr="70645A53">
        <w:rPr>
          <w:rFonts w:eastAsiaTheme="minorEastAsia"/>
          <w:color w:val="000000" w:themeColor="text1"/>
          <w:sz w:val="24"/>
          <w:szCs w:val="24"/>
        </w:rPr>
        <w:t>, CBECC 2022.2.</w:t>
      </w:r>
      <w:r w:rsidRPr="70645A53" w:rsidR="0F13D056">
        <w:rPr>
          <w:rFonts w:eastAsiaTheme="minorEastAsia"/>
          <w:color w:val="000000" w:themeColor="text1"/>
          <w:sz w:val="24"/>
          <w:szCs w:val="24"/>
        </w:rPr>
        <w:t>x</w:t>
      </w:r>
      <w:r w:rsidRPr="70645A53">
        <w:rPr>
          <w:rFonts w:eastAsiaTheme="minorEastAsia"/>
          <w:color w:val="000000" w:themeColor="text1"/>
          <w:sz w:val="24"/>
          <w:szCs w:val="24"/>
        </w:rPr>
        <w:t>, and EnergyPro 9.</w:t>
      </w:r>
      <w:r w:rsidRPr="70645A53" w:rsidR="054B434E">
        <w:rPr>
          <w:rFonts w:eastAsiaTheme="minorEastAsia"/>
          <w:color w:val="000000" w:themeColor="text1"/>
          <w:sz w:val="24"/>
          <w:szCs w:val="24"/>
        </w:rPr>
        <w:t>x</w:t>
      </w:r>
      <w:r w:rsidRPr="70645A53" w:rsidR="5700E752">
        <w:rPr>
          <w:rFonts w:eastAsiaTheme="minorEastAsia"/>
          <w:color w:val="000000" w:themeColor="text1"/>
          <w:sz w:val="24"/>
          <w:szCs w:val="24"/>
        </w:rPr>
        <w:t>.</w:t>
      </w:r>
      <w:r w:rsidRPr="70645A53" w:rsidR="0A88C504">
        <w:rPr>
          <w:rFonts w:eastAsiaTheme="minorEastAsia"/>
          <w:color w:val="000000" w:themeColor="text1"/>
          <w:sz w:val="24"/>
          <w:szCs w:val="24"/>
        </w:rPr>
        <w:t xml:space="preserve"> </w:t>
      </w:r>
    </w:p>
    <w:p w:rsidR="21FC4066" w:rsidP="70645A53" w:rsidRDefault="21FC4066" w14:paraId="37755890" w14:textId="324D4A4D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Backward compatibility</w:t>
      </w:r>
      <w:r w:rsidRPr="70645A53" w:rsidR="0A88C504">
        <w:rPr>
          <w:rFonts w:eastAsiaTheme="minorEastAsia"/>
          <w:color w:val="000000" w:themeColor="text1"/>
          <w:sz w:val="24"/>
          <w:szCs w:val="24"/>
        </w:rPr>
        <w:t xml:space="preserve"> with CBECC-Res 2022.1.0</w:t>
      </w:r>
      <w:r w:rsidRPr="70645A53" w:rsidR="7133472D">
        <w:rPr>
          <w:rFonts w:eastAsiaTheme="minorEastAsia"/>
          <w:color w:val="000000" w:themeColor="text1"/>
          <w:sz w:val="24"/>
          <w:szCs w:val="24"/>
        </w:rPr>
        <w:t xml:space="preserve"> or </w:t>
      </w:r>
      <w:r w:rsidRPr="70645A53" w:rsidR="0A88C504">
        <w:rPr>
          <w:rFonts w:eastAsiaTheme="minorEastAsia"/>
          <w:color w:val="000000" w:themeColor="text1"/>
          <w:sz w:val="24"/>
          <w:szCs w:val="24"/>
        </w:rPr>
        <w:t>CBECC 2022</w:t>
      </w:r>
      <w:r w:rsidRPr="70645A53" w:rsidR="3C5EB178">
        <w:rPr>
          <w:rFonts w:eastAsiaTheme="minorEastAsia"/>
          <w:color w:val="000000" w:themeColor="text1"/>
          <w:sz w:val="24"/>
          <w:szCs w:val="24"/>
        </w:rPr>
        <w:t>.</w:t>
      </w:r>
      <w:r w:rsidRPr="70645A53" w:rsidR="0A88C504">
        <w:rPr>
          <w:rFonts w:eastAsiaTheme="minorEastAsia"/>
          <w:color w:val="000000" w:themeColor="text1"/>
          <w:sz w:val="24"/>
          <w:szCs w:val="24"/>
        </w:rPr>
        <w:t>1.0</w:t>
      </w:r>
      <w:r w:rsidRPr="70645A53" w:rsidR="3D0DC593">
        <w:rPr>
          <w:rFonts w:eastAsiaTheme="minorEastAsia"/>
          <w:color w:val="000000" w:themeColor="text1"/>
          <w:sz w:val="24"/>
          <w:szCs w:val="24"/>
        </w:rPr>
        <w:t xml:space="preserve"> is not supported</w:t>
      </w:r>
      <w:r w:rsidRPr="70645A53" w:rsidR="5B59091D">
        <w:rPr>
          <w:rFonts w:eastAsiaTheme="minorEastAsia"/>
          <w:color w:val="000000" w:themeColor="text1"/>
          <w:sz w:val="24"/>
          <w:szCs w:val="24"/>
        </w:rPr>
        <w:t>.</w:t>
      </w:r>
    </w:p>
    <w:p w:rsidR="70388FC8" w:rsidP="70645A53" w:rsidRDefault="70388FC8" w14:paraId="639AEDAF" w14:textId="062DF4EB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r w:rsidRPr="70645A53">
        <w:rPr>
          <w:rFonts w:eastAsiaTheme="minorEastAsia"/>
          <w:b/>
          <w:bCs/>
          <w:color w:val="000000" w:themeColor="text1"/>
          <w:sz w:val="24"/>
          <w:szCs w:val="24"/>
        </w:rPr>
        <w:t>Release Notes for Custom Path Tool V2.0:</w:t>
      </w:r>
    </w:p>
    <w:p w:rsidR="7DEEA58B" w:rsidP="70645A53" w:rsidRDefault="7DEEA58B" w14:paraId="73EFC841" w14:textId="5EA22E84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Added new field for Building Name.</w:t>
      </w:r>
    </w:p>
    <w:p w:rsidR="70388FC8" w:rsidP="70645A53" w:rsidRDefault="70388FC8" w14:paraId="100F79E1" w14:textId="719368AD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New mixed-fuel baseline for BUILD to align with the 2022 Energy Code prescriptive standards as specified by the 2022 Single family Residential and Multifamily ACM Reference Manuals. The mixed-fuel baseline changes are as follows:</w:t>
      </w:r>
    </w:p>
    <w:p w:rsidR="70388FC8" w:rsidP="70645A53" w:rsidRDefault="70388FC8" w14:paraId="7620FEC9" w14:textId="28AB7911">
      <w:pPr>
        <w:pStyle w:val="ListParagraph"/>
        <w:numPr>
          <w:ilvl w:val="1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Single Family</w:t>
      </w:r>
    </w:p>
    <w:p w:rsidR="70388FC8" w:rsidP="70645A53" w:rsidRDefault="70388FC8" w14:paraId="50EE66DD" w14:textId="01B870B1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Space Heating - Heat Pump in Climate Zone (CZ) 3, 4, 13, and 14. Gas Furnace in CZ 1, 2, 5-12, 15, and 16.</w:t>
      </w:r>
    </w:p>
    <w:p w:rsidR="70388FC8" w:rsidP="70645A53" w:rsidRDefault="70388FC8" w14:paraId="728FDCFB" w14:textId="66238F9E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Water Heating – NEEA T3 Heat Pump in CZ 1, 2, 5-12, 15, and 16. Gas tankless in CZ 3, 4, 13, and 14.</w:t>
      </w:r>
    </w:p>
    <w:p w:rsidR="70388FC8" w:rsidP="70645A53" w:rsidRDefault="70388FC8" w14:paraId="077E5F1C" w14:textId="14B17CE7">
      <w:pPr>
        <w:pStyle w:val="ListParagraph"/>
        <w:numPr>
          <w:ilvl w:val="1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Low-Rise Multifamily (3 stories or less)</w:t>
      </w:r>
    </w:p>
    <w:p w:rsidR="70388FC8" w:rsidP="70645A53" w:rsidRDefault="70388FC8" w14:paraId="39E05FA1" w14:textId="7CDCEA1C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Space Heating - Heat Pump in CZ 1-15. Gas Furnace in CZ 16.</w:t>
      </w:r>
    </w:p>
    <w:p w:rsidR="70388FC8" w:rsidP="70645A53" w:rsidRDefault="70388FC8" w14:paraId="4317AAF4" w14:textId="5F003B6F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Unitary Water Heating – Gas tankless in all CZ.</w:t>
      </w:r>
    </w:p>
    <w:p w:rsidR="70388FC8" w:rsidP="70645A53" w:rsidRDefault="70388FC8" w14:paraId="16144F42" w14:textId="66AF7C8B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Central Water Heating – Gas central in all CZ.</w:t>
      </w:r>
    </w:p>
    <w:p w:rsidR="70388FC8" w:rsidP="70645A53" w:rsidRDefault="70388FC8" w14:paraId="45FC203C" w14:textId="7D261B89">
      <w:pPr>
        <w:pStyle w:val="ListParagraph"/>
        <w:numPr>
          <w:ilvl w:val="1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Mid- and High-Rise Multifamily (4 stories or more)</w:t>
      </w:r>
    </w:p>
    <w:p w:rsidR="70388FC8" w:rsidP="70645A53" w:rsidRDefault="70388FC8" w14:paraId="26707FA6" w14:textId="1F2AC30A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Space Heating - Heat Pump in CZ 2-15. Dual-Fuel Heat Pump and Gas Furnace in CZ 1, 16.</w:t>
      </w:r>
    </w:p>
    <w:p w:rsidR="70388FC8" w:rsidP="70645A53" w:rsidRDefault="70388FC8" w14:paraId="1AE4B672" w14:textId="162A78E9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Unitary Water Heating –Gas tankless in all CZ.</w:t>
      </w:r>
    </w:p>
    <w:p w:rsidR="70388FC8" w:rsidP="70645A53" w:rsidRDefault="70388FC8" w14:paraId="5FA3CDF7" w14:textId="727411F7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Central Water Heating –Gas central in all CZ.</w:t>
      </w:r>
    </w:p>
    <w:p w:rsidR="70388FC8" w:rsidP="70645A53" w:rsidRDefault="70388FC8" w14:paraId="2F1F34BA" w14:textId="32EF4DAD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 xml:space="preserve">Solar PV - Now required with certain conditions and exceptions based on available area. </w:t>
      </w:r>
    </w:p>
    <w:p w:rsidR="70388FC8" w:rsidP="70645A53" w:rsidRDefault="70388FC8" w14:paraId="7EB0F7C3" w14:textId="4FFFAB1F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 xml:space="preserve">Battery – Now required with certain conditions and exceptions based on available area. </w:t>
      </w:r>
    </w:p>
    <w:p w:rsidR="70388FC8" w:rsidP="70645A53" w:rsidRDefault="70388FC8" w14:paraId="1AB13212" w14:textId="1DF726C2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Backward compatibility with 2019 energy model output files is not supported.</w:t>
      </w:r>
    </w:p>
    <w:p w:rsidR="46717DEE" w:rsidP="70645A53" w:rsidRDefault="46717DEE" w14:paraId="00C8D364" w14:textId="23E67EE4">
      <w:pPr>
        <w:rPr>
          <w:rFonts w:eastAsiaTheme="minorEastAsia"/>
        </w:rPr>
      </w:pPr>
    </w:p>
    <w:sectPr w:rsidR="46717DE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7">
    <w:nsid w:val="28a7be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16af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4F842CA"/>
    <w:multiLevelType w:val="multilevel"/>
    <w:tmpl w:val="0E96F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3042FB7F"/>
    <w:multiLevelType w:val="hybridMultilevel"/>
    <w:tmpl w:val="FAD436A0"/>
    <w:lvl w:ilvl="0" w:tplc="0FB00EB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1EC30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7A9F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2B849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5F2C9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56BF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6CF1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39C83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549B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470C7DC"/>
    <w:multiLevelType w:val="hybridMultilevel"/>
    <w:tmpl w:val="E13EB4F4"/>
    <w:lvl w:ilvl="0" w:tplc="8F009C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903E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42A3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A615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60ADA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9667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7F213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D844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FA13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EF0483A"/>
    <w:multiLevelType w:val="multilevel"/>
    <w:tmpl w:val="3124A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49CD8FFA"/>
    <w:multiLevelType w:val="hybridMultilevel"/>
    <w:tmpl w:val="EE943C74"/>
    <w:lvl w:ilvl="0" w:tplc="B1823A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4C4E1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F41E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10EA5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0AF7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1430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B4FA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7D042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C8E3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3558CE1"/>
    <w:multiLevelType w:val="hybridMultilevel"/>
    <w:tmpl w:val="427AB5D0"/>
    <w:lvl w:ilvl="0" w:tplc="6870E7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10A79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19AB2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EE5C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B9057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92444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06ED2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F7A20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D46B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7"/>
  </w:num>
  <w:num w:numId="7">
    <w:abstractNumId w:val="6"/>
  </w:num>
  <w:num w:numId="1" w16cid:durableId="1866793699">
    <w:abstractNumId w:val="2"/>
  </w:num>
  <w:num w:numId="2" w16cid:durableId="734082791">
    <w:abstractNumId w:val="5"/>
  </w:num>
  <w:num w:numId="3" w16cid:durableId="878711606">
    <w:abstractNumId w:val="4"/>
  </w:num>
  <w:num w:numId="4" w16cid:durableId="1282111214">
    <w:abstractNumId w:val="1"/>
  </w:num>
  <w:num w:numId="5" w16cid:durableId="64645285">
    <w:abstractNumId w:val="3"/>
  </w:num>
  <w:num w:numId="6" w16cid:durableId="1011029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613B8D"/>
    <w:rsid w:val="003967D6"/>
    <w:rsid w:val="00420D6D"/>
    <w:rsid w:val="00420E27"/>
    <w:rsid w:val="004E7937"/>
    <w:rsid w:val="00706081"/>
    <w:rsid w:val="00924B90"/>
    <w:rsid w:val="009C339F"/>
    <w:rsid w:val="00CF0D35"/>
    <w:rsid w:val="00E50802"/>
    <w:rsid w:val="02CD6CB0"/>
    <w:rsid w:val="03C803CF"/>
    <w:rsid w:val="03E879DC"/>
    <w:rsid w:val="040C17BD"/>
    <w:rsid w:val="054B434E"/>
    <w:rsid w:val="062F0D65"/>
    <w:rsid w:val="063509EF"/>
    <w:rsid w:val="06E504E3"/>
    <w:rsid w:val="07CD00ED"/>
    <w:rsid w:val="087F13AD"/>
    <w:rsid w:val="0966AE27"/>
    <w:rsid w:val="0A88C504"/>
    <w:rsid w:val="0AE6B801"/>
    <w:rsid w:val="0BCEA947"/>
    <w:rsid w:val="0D0692AF"/>
    <w:rsid w:val="0DDB90BF"/>
    <w:rsid w:val="0F13D056"/>
    <w:rsid w:val="11FC943C"/>
    <w:rsid w:val="120D78D2"/>
    <w:rsid w:val="14803BCC"/>
    <w:rsid w:val="1AB5DBC8"/>
    <w:rsid w:val="1C5BA824"/>
    <w:rsid w:val="1D490C5F"/>
    <w:rsid w:val="1F460DAF"/>
    <w:rsid w:val="203947DF"/>
    <w:rsid w:val="20C04E40"/>
    <w:rsid w:val="213E6F8B"/>
    <w:rsid w:val="21FC4066"/>
    <w:rsid w:val="2AD34CB1"/>
    <w:rsid w:val="2F4EEB84"/>
    <w:rsid w:val="3044CB88"/>
    <w:rsid w:val="30C119C2"/>
    <w:rsid w:val="3312CA13"/>
    <w:rsid w:val="3314B35F"/>
    <w:rsid w:val="3351EA86"/>
    <w:rsid w:val="34462C33"/>
    <w:rsid w:val="34E5FB47"/>
    <w:rsid w:val="35BE2D08"/>
    <w:rsid w:val="3672BF51"/>
    <w:rsid w:val="36FED9DF"/>
    <w:rsid w:val="3729CED1"/>
    <w:rsid w:val="37900362"/>
    <w:rsid w:val="37DA99A7"/>
    <w:rsid w:val="3A41630D"/>
    <w:rsid w:val="3C1AD2FC"/>
    <w:rsid w:val="3C5EB178"/>
    <w:rsid w:val="3D0DC593"/>
    <w:rsid w:val="3E49DB2B"/>
    <w:rsid w:val="4069FF70"/>
    <w:rsid w:val="40C9E6DD"/>
    <w:rsid w:val="40E1BAC8"/>
    <w:rsid w:val="40E6C1A1"/>
    <w:rsid w:val="42071497"/>
    <w:rsid w:val="45C3D693"/>
    <w:rsid w:val="46717DEE"/>
    <w:rsid w:val="46BB126B"/>
    <w:rsid w:val="46E4F551"/>
    <w:rsid w:val="4855A5DC"/>
    <w:rsid w:val="4905FFA5"/>
    <w:rsid w:val="4925FA28"/>
    <w:rsid w:val="49AF7969"/>
    <w:rsid w:val="4C1306D0"/>
    <w:rsid w:val="4DDB955D"/>
    <w:rsid w:val="4E4CA5A7"/>
    <w:rsid w:val="4E8A9E97"/>
    <w:rsid w:val="50C792A4"/>
    <w:rsid w:val="53FF3366"/>
    <w:rsid w:val="544AF812"/>
    <w:rsid w:val="555BC211"/>
    <w:rsid w:val="5674D414"/>
    <w:rsid w:val="5700E752"/>
    <w:rsid w:val="570EFE0A"/>
    <w:rsid w:val="5740446B"/>
    <w:rsid w:val="5810A475"/>
    <w:rsid w:val="59587933"/>
    <w:rsid w:val="5B59091D"/>
    <w:rsid w:val="5B7E9A00"/>
    <w:rsid w:val="5B7FA6AF"/>
    <w:rsid w:val="5ED80E9D"/>
    <w:rsid w:val="5F6635B6"/>
    <w:rsid w:val="604FA2F1"/>
    <w:rsid w:val="6073DEFE"/>
    <w:rsid w:val="62613B8D"/>
    <w:rsid w:val="62CE2BE7"/>
    <w:rsid w:val="64BB010F"/>
    <w:rsid w:val="6610059A"/>
    <w:rsid w:val="683C911B"/>
    <w:rsid w:val="69FA2707"/>
    <w:rsid w:val="6B2A4293"/>
    <w:rsid w:val="6B5F334A"/>
    <w:rsid w:val="6BA92CB3"/>
    <w:rsid w:val="6D09DAF3"/>
    <w:rsid w:val="70388FC8"/>
    <w:rsid w:val="7042AAA5"/>
    <w:rsid w:val="70645A53"/>
    <w:rsid w:val="70926704"/>
    <w:rsid w:val="70C8D2DD"/>
    <w:rsid w:val="7133472D"/>
    <w:rsid w:val="71B54C71"/>
    <w:rsid w:val="74F8863C"/>
    <w:rsid w:val="76AB371F"/>
    <w:rsid w:val="76B54251"/>
    <w:rsid w:val="76C6359A"/>
    <w:rsid w:val="787203F4"/>
    <w:rsid w:val="78FF9621"/>
    <w:rsid w:val="7C6AEB78"/>
    <w:rsid w:val="7DEEA58B"/>
    <w:rsid w:val="7EB3DD2D"/>
    <w:rsid w:val="7F47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13B8D"/>
  <w15:chartTrackingRefBased/>
  <w15:docId w15:val="{FA31989C-A38B-406C-B909-64BF1A032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sid w:val="004E79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23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6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0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BDBC12161E3F47B921A962E00D0FF0" ma:contentTypeVersion="16" ma:contentTypeDescription="Create a new document." ma:contentTypeScope="" ma:versionID="4b3910f6aa4f85b53ca7eaca20f9bda9">
  <xsd:schema xmlns:xsd="http://www.w3.org/2001/XMLSchema" xmlns:xs="http://www.w3.org/2001/XMLSchema" xmlns:p="http://schemas.microsoft.com/office/2006/metadata/properties" xmlns:ns2="5d11e45f-641b-4baa-b376-c7148953b4c3" xmlns:ns3="e572fa78-d10a-4822-a1d4-215384db5bcf" targetNamespace="http://schemas.microsoft.com/office/2006/metadata/properties" ma:root="true" ma:fieldsID="b7ac1e073266ea61b3cba1074378debd" ns2:_="" ns3:_="">
    <xsd:import namespace="5d11e45f-641b-4baa-b376-c7148953b4c3"/>
    <xsd:import namespace="e572fa78-d10a-4822-a1d4-215384db5b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1e45f-641b-4baa-b376-c7148953b4c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02009f-0a04-423d-915c-c806e2e8b5b0}" ma:internalName="TaxCatchAll" ma:showField="CatchAllData" ma:web="5d11e45f-641b-4baa-b376-c7148953b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2fa78-d10a-4822-a1d4-215384db5b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6df981b-247c-4b11-954d-40cb195196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2fa78-d10a-4822-a1d4-215384db5bcf">
      <Terms xmlns="http://schemas.microsoft.com/office/infopath/2007/PartnerControls"/>
    </lcf76f155ced4ddcb4097134ff3c332f>
    <TaxCatchAll xmlns="5d11e45f-641b-4baa-b376-c7148953b4c3" xsi:nil="true"/>
  </documentManagement>
</p:properties>
</file>

<file path=customXml/itemProps1.xml><?xml version="1.0" encoding="utf-8"?>
<ds:datastoreItem xmlns:ds="http://schemas.openxmlformats.org/officeDocument/2006/customXml" ds:itemID="{20F5436F-E602-4097-8974-8805C50DC9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7F1030-0CC7-4BC6-B1F0-274F19B5AEF1}"/>
</file>

<file path=customXml/itemProps3.xml><?xml version="1.0" encoding="utf-8"?>
<ds:datastoreItem xmlns:ds="http://schemas.openxmlformats.org/officeDocument/2006/customXml" ds:itemID="{D80514DD-F465-403A-9C0B-9E92FCFBC632}">
  <ds:schemaRefs>
    <ds:schemaRef ds:uri="http://schemas.microsoft.com/office/2006/metadata/properties"/>
    <ds:schemaRef ds:uri="http://schemas.microsoft.com/office/infopath/2007/PartnerControls"/>
    <ds:schemaRef ds:uri="e572fa78-d10a-4822-a1d4-215384db5bcf"/>
    <ds:schemaRef ds:uri="5d11e45f-641b-4baa-b376-c7148953b4c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Release Notes for Custom Path Tool V2b.2.0</dc:title>
  <dc:subject/>
  <dc:creator>California Energy Commission</dc:creator>
  <keywords/>
  <dc:description/>
  <lastModifiedBy>Chac, Erica@Energy</lastModifiedBy>
  <revision>19</revision>
  <dcterms:created xsi:type="dcterms:W3CDTF">2022-12-20T19:24:00.0000000Z</dcterms:created>
  <dcterms:modified xsi:type="dcterms:W3CDTF">2026-03-06T15:59:47.4094642Z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0x010100F3BDBC12161E3F47B921A962E00D0FF0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